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2020年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认定的国家技术创新示范企业名单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  <w:t>共63</w:t>
      </w:r>
      <w:r>
        <w:rPr>
          <w:rFonts w:hint="eastAsia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  <w:t>家</w:t>
      </w:r>
      <w:r>
        <w:rPr>
          <w:rFonts w:hint="default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北京千方科技股份有限公司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北京万泰生物药业股份有限公司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交控科技股份有限公司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天津市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中冶天工集团有限公司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唐山钢铁集团有限责任公司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石家庄科林电气股份有限公司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中车永济电机有限公司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呼伦贝尔东北阜丰生物科技有限公司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黑龙江飞鹤乳业有限公司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哈尔滨电气动力装备有限公司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黑龙江澳利达奈德制药有限公司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澜起科技股份有限公司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天合光能股份有限公司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江苏联发纺织股份有限公司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常熟开关制造有限公司（原常熟开关厂）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华峰集团有限公司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浙江京新药业股份有限公司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浙江双环传动机械股份有限公司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宁波市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宁波韵升股份有限公司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安徽捷迅光电技术有限公司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天能电池集团（安徽）有限公司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安徽应流集团霍山铸造有限公司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漳州立达信光电子科技有限公司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山东齐都药业有限公司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鲁西化工集团股份有限公司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菱花集团有限公司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山东豪迈机械科技股份有限公司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中国船舶重工集团公司第七二五研究所（洛阳船舶材料研究所）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飞龙汽车部件股份有限公司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河南银金达新材料股份有限公司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河南驼人医疗器械集团有限公司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中铁科工集团有限公司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武汉锐科光纤激光技术股份有限公司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中核武汉核电运行技术股份有限公司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圣湘生物科技股份有限公司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华自科技股份有限公司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华翔翔能科技股份有限公司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广州视源电子科技股份有限公司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广州白云山和记黄埔中药有限公司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广东嘉元科技股份有限公司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深圳市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欣旺达电子股份有限公司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重庆金山科技（集团）有限公司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隆鑫通用动力股份有限公司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成都凯天电子股份有限公司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中国航空工业标准件制造有限责任公司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云南中宣液态金属科技有限公司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中航富士达科技股份有限公司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方大炭素新材料科技股份有限公司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兰州万里航空机电有限责任公司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中国航天科技集团有限公司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合肥乐凯科技产业有限公司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中国船舶集团有限公司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昆明船舶设备集团有限公司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中国兵器工业集团有限公司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安捷利（番禺）电子实业有限公司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中国兵器装备集团有限公司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湖北华强科技股份有限公司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中国电子信息产业集团有限公司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湖南长城信息金融设备有限责任公司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鞍钢集团有限公司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攀钢集团有限公司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中国中化集团有限公司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安徽圣奥化学科技有限公司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中国五矿集团有限公司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长沙矿冶研究院有限责任公司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机械科学研究总院集团有限公司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机科发展科技股份有限公司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中国中钢集团有限公司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中钢天源股份有限公司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中昊晨光化工研究院有限公司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中国化学工程集团有限公司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中国天辰工程有限公司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中国建材集团有限公司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合肥水泥研究设计院有限公司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中国电力建设集团有限公司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中国电建集团上海能源装备有限公司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706" w:bottom="1440" w:left="18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er&#10;NUXQAAAAAwEAAA8AAAAAAAAAAQAgAAAAIgAAAGRycy9kb3ducmV2LnhtbFBLAQIUABQAAAAIAIdO&#10;4kC2grTw8gEAAMEDAAAOAAAAAAAAAAEAIAAAAB8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AB"/>
    <w:rsid w:val="001077E3"/>
    <w:rsid w:val="00163AAB"/>
    <w:rsid w:val="001C23FD"/>
    <w:rsid w:val="00210A84"/>
    <w:rsid w:val="002F7D1D"/>
    <w:rsid w:val="003C76D4"/>
    <w:rsid w:val="003D7851"/>
    <w:rsid w:val="00424D5B"/>
    <w:rsid w:val="004424A4"/>
    <w:rsid w:val="004D7B74"/>
    <w:rsid w:val="005A4172"/>
    <w:rsid w:val="008B0C42"/>
    <w:rsid w:val="0095298A"/>
    <w:rsid w:val="0098142D"/>
    <w:rsid w:val="009915D5"/>
    <w:rsid w:val="00AC617D"/>
    <w:rsid w:val="00B31C0B"/>
    <w:rsid w:val="00C706D5"/>
    <w:rsid w:val="00C860B2"/>
    <w:rsid w:val="00D520F7"/>
    <w:rsid w:val="00D77B38"/>
    <w:rsid w:val="00DD5EBC"/>
    <w:rsid w:val="00EE3D75"/>
    <w:rsid w:val="00F60711"/>
    <w:rsid w:val="00FB2241"/>
    <w:rsid w:val="37FFAE61"/>
    <w:rsid w:val="3C1D49AB"/>
    <w:rsid w:val="3DDF234F"/>
    <w:rsid w:val="5ECD8FEB"/>
    <w:rsid w:val="5F6E1C07"/>
    <w:rsid w:val="6CAE093C"/>
    <w:rsid w:val="7FAF5640"/>
    <w:rsid w:val="7FFC664B"/>
    <w:rsid w:val="BDCBF04F"/>
    <w:rsid w:val="BFFF47C5"/>
    <w:rsid w:val="D96C71E7"/>
    <w:rsid w:val="DBFF0008"/>
    <w:rsid w:val="FE7BEE18"/>
    <w:rsid w:val="FF8DF33B"/>
    <w:rsid w:val="FFB355B3"/>
    <w:rsid w:val="FFFFA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400" w:lineRule="exact"/>
    </w:pPr>
    <w:rPr>
      <w:rFonts w:ascii="仿宋_GB2312" w:hAnsi="仿宋_GB2312" w:eastAsia="仿宋_GB2312" w:cs="Times New Roman"/>
      <w:snapToGrid w:val="0"/>
      <w:color w:val="FF0000"/>
      <w:spacing w:val="20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6"/>
    <w:link w:val="2"/>
    <w:qFormat/>
    <w:uiPriority w:val="0"/>
    <w:rPr>
      <w:rFonts w:ascii="仿宋_GB2312" w:hAnsi="仿宋_GB2312" w:eastAsia="仿宋_GB2312" w:cs="Times New Roman"/>
      <w:snapToGrid w:val="0"/>
      <w:color w:val="FF0000"/>
      <w:spacing w:val="20"/>
      <w:sz w:val="32"/>
    </w:rPr>
  </w:style>
  <w:style w:type="paragraph" w:customStyle="1" w:styleId="10">
    <w:name w:val="普通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 w:cs="Times New Roman"/>
      <w:snapToGrid w:val="0"/>
      <w:spacing w:val="20"/>
      <w:kern w:val="0"/>
      <w:sz w:val="24"/>
    </w:rPr>
  </w:style>
  <w:style w:type="character" w:customStyle="1" w:styleId="11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6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1383</Words>
  <Characters>7886</Characters>
  <Lines>65</Lines>
  <Paragraphs>18</Paragraphs>
  <TotalTime>2</TotalTime>
  <ScaleCrop>false</ScaleCrop>
  <LinksUpToDate>false</LinksUpToDate>
  <CharactersWithSpaces>9251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2023-08-18T22:44:00Z</dcterms:created>
  <dc:creator>anutabj</dc:creator>
  <cp:lastModifiedBy>鲍叙言</cp:lastModifiedBy>
  <cp:lastPrinted>2023-09-15T10:59:00Z</cp:lastPrinted>
  <dcterms:modified xsi:type="dcterms:W3CDTF">2023-10-07T07:52:38Z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